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74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Гулуевой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Татьяны Николаевны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3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UserDefinedgrp-3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являющейся </w:t>
      </w:r>
      <w:r>
        <w:rPr>
          <w:rStyle w:val="cat-User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зарегистрированной по адресу: </w:t>
      </w:r>
      <w:r>
        <w:rPr>
          <w:rStyle w:val="cat-UserDefinedgrp-37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 информационных ресурсов Инспекции, а также журналу входящей по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8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– не позднее 25.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Гулуева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Гулуевой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1049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</w:t>
      </w:r>
      <w:r>
        <w:rPr>
          <w:rFonts w:ascii="Times New Roman" w:eastAsia="Times New Roman" w:hAnsi="Times New Roman" w:cs="Times New Roman"/>
          <w:sz w:val="27"/>
          <w:szCs w:val="27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</w:t>
      </w:r>
      <w:r>
        <w:rPr>
          <w:rFonts w:ascii="Times New Roman" w:eastAsia="Times New Roman" w:hAnsi="Times New Roman" w:cs="Times New Roman"/>
          <w:sz w:val="27"/>
          <w:szCs w:val="27"/>
        </w:rPr>
        <w:t>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26.02.2024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Гулуевой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Т.Н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12.04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Гулуевой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Т.Н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Гулуеву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Татьяну Николаевну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0412365400585008742415128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1626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65B3-1FEC-427B-A868-717513A51E9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